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6B6D0F" w:rsidP="002F6A28">
      <w:pPr>
        <w:pStyle w:val="Titre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6B6D0F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698"/>
        <w:gridCol w:w="8282"/>
      </w:tblGrid>
      <w:tr w:rsidR="002633AA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6B6D0F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6B6D0F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Uganda</w:t>
            </w:r>
            <w:bookmarkEnd w:id="1"/>
            <w:r w:rsidRPr="002F6A28">
              <w:t xml:space="preserve"> </w:t>
            </w:r>
          </w:p>
          <w:p w:rsidR="00F85C99" w:rsidRPr="002F6A28" w:rsidRDefault="006B6D0F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2633AA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B6D0F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B6D0F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Uganda National Bureau of Standards</w:t>
            </w:r>
            <w:bookmarkEnd w:id="5"/>
          </w:p>
          <w:p w:rsidR="00F85C99" w:rsidRPr="002F6A28" w:rsidRDefault="006B6D0F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  <w:bookmarkEnd w:id="7"/>
          </w:p>
        </w:tc>
      </w:tr>
      <w:tr w:rsidR="002633AA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B6D0F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6B6D0F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 xml:space="preserve">],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X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2633AA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B6D0F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B6D0F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Infant formula; Milk and cream, concentrated or containing added sugar or other sweetening matter (HS 0402); - Preparations for infant use, put up for retail sale (HS 190110); Prepackaged and prepared foods (ICS 67.230)</w:t>
            </w:r>
            <w:bookmarkStart w:id="20" w:name="sps3a"/>
            <w:bookmarkEnd w:id="20"/>
          </w:p>
        </w:tc>
      </w:tr>
      <w:tr w:rsidR="002633AA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B6D0F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B6D0F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DUS DEAS</w:t>
            </w:r>
            <w:r>
              <w:t> </w:t>
            </w:r>
            <w:r w:rsidR="00EE3A11" w:rsidRPr="00C379C8">
              <w:t>4:2019, Infant formula — Specification, Third Edition. (30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2633AA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B6D0F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B6D0F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Draft Uganda Standard specifies the requirements sampling and test methods for infant formula in liquid or powdered form intended for use, where necessary, as a substitute for breast milk in meeting the normal nutritional requirements of infants.</w:t>
            </w:r>
          </w:p>
          <w:p w:rsidR="00FE448B" w:rsidRPr="00C379C8" w:rsidRDefault="006B6D0F" w:rsidP="002F6A28">
            <w:pPr>
              <w:spacing w:after="120"/>
            </w:pPr>
            <w:r w:rsidRPr="00C379C8">
              <w:t>Note: This Draft Uganda Standard was also notified to the SPS Committee.</w:t>
            </w:r>
          </w:p>
        </w:tc>
      </w:tr>
      <w:tr w:rsidR="002633AA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B6D0F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B6D0F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Consumer information, labelling; Prevention of deceptive practices and consumer protection; Protection of human health or safety; Quality requirements; Harmonization; Reducing trade barriers and facilitating trade</w:t>
            </w:r>
            <w:bookmarkStart w:id="27" w:name="sps7f"/>
            <w:bookmarkEnd w:id="27"/>
          </w:p>
        </w:tc>
      </w:tr>
      <w:tr w:rsidR="002633AA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B6D0F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6B6D0F" w:rsidP="009E75ED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360869" w:rsidRPr="002F6A28" w:rsidRDefault="006B6D0F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G/TBT/N/UGA/390</w:t>
            </w:r>
          </w:p>
          <w:p w:rsidR="00360869" w:rsidRPr="002F6A28" w:rsidRDefault="006B6D0F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AOAC 952.20, Cobalamin (Vitamin B12 Activity) in vitamin preparations ― Microbiological methods</w:t>
            </w:r>
          </w:p>
          <w:p w:rsidR="00360869" w:rsidRPr="002F6A28" w:rsidRDefault="006B6D0F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AOAC 970.65, Riboflavin (Vitamin B2) in foods and vitamin preparations ― Fluorometric method</w:t>
            </w:r>
          </w:p>
          <w:p w:rsidR="00360869" w:rsidRPr="002F6A28" w:rsidRDefault="006B6D0F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AOAC 984.26, Vitamin C (Total) in food ― Semi-automated fluorometric method</w:t>
            </w:r>
          </w:p>
          <w:p w:rsidR="00360869" w:rsidRPr="002F6A28" w:rsidRDefault="006B6D0F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AOAC 984.27, Calcium, Copper, Iron, Magnesium, Manganese, Phosphorus, Potassium, Sodium, and Zinc in Infant Formula ― Inductively Coupled Plasma Emission Spectroscopic method</w:t>
            </w:r>
          </w:p>
          <w:p w:rsidR="00360869" w:rsidRPr="002F6A28" w:rsidRDefault="006B6D0F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AOAC 985.35, Minerals in Infant Formula, Enteral Products, and Pet Foods ― Atomic Absorption Spectrophotometric method</w:t>
            </w:r>
          </w:p>
          <w:p w:rsidR="00360869" w:rsidRPr="002F6A28" w:rsidRDefault="006B6D0F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lastRenderedPageBreak/>
              <w:t>AOAC 986.24, Phosphorus in infant formula and enteral products ― Spectrophotometric method</w:t>
            </w:r>
          </w:p>
          <w:p w:rsidR="00360869" w:rsidRPr="002F6A28" w:rsidRDefault="006B6D0F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AOAC 986.26, Chloride in milk based infant formula ― Protentiometric method</w:t>
            </w:r>
          </w:p>
          <w:p w:rsidR="00360869" w:rsidRPr="002F6A28" w:rsidRDefault="006B6D0F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AOAC 986.27, Thiamine (Vitamin B1) milk based infant formula ― Flurometric method</w:t>
            </w:r>
          </w:p>
          <w:p w:rsidR="00360869" w:rsidRPr="002F6A28" w:rsidRDefault="006B6D0F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AOAC 992.04, Vitamin A (Retinol isomers) in milk and milk-based infant formula ― Liquid chromatographic method</w:t>
            </w:r>
          </w:p>
          <w:p w:rsidR="00360869" w:rsidRPr="002F6A28" w:rsidRDefault="006B6D0F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AOAC 992.05, Total folate (pteroylglutamic acid) in infant formula ― Microbiological methods</w:t>
            </w:r>
          </w:p>
          <w:p w:rsidR="00360869" w:rsidRPr="002F6A28" w:rsidRDefault="006B6D0F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AOAC 992.07, Pantothenic Acid in milk based infant formula ― Microbiological turbidimetric method</w:t>
            </w:r>
          </w:p>
          <w:p w:rsidR="00360869" w:rsidRPr="002F6A28" w:rsidRDefault="006B6D0F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AOAC 992.24, Iodide in ready-to-feed milk-based infant formula ― Ion-selective electrode method</w:t>
            </w:r>
          </w:p>
          <w:p w:rsidR="00360869" w:rsidRPr="002F6A28" w:rsidRDefault="006B6D0F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AOAC 992.26, Vitamin D3 (Cholecalciferol) in ready to feed milk based infant formula – Liquid chromatography method</w:t>
            </w:r>
          </w:p>
          <w:p w:rsidR="00360869" w:rsidRPr="002F6A28" w:rsidRDefault="006B6D0F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AOAC 999.11, Lead, Cadmium, Copper, Iron, and Zinc in foods – Atomic absorption Spectrophotometry after dry ashing</w:t>
            </w:r>
          </w:p>
          <w:p w:rsidR="00360869" w:rsidRPr="002F6A28" w:rsidRDefault="006B6D0F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AOAC 999.14, Isolated trans unsaturated fatty acid content in partially hydrogenated fats — Infrared spectrophotometric method</w:t>
            </w:r>
          </w:p>
          <w:p w:rsidR="00360869" w:rsidRPr="002F6A28" w:rsidRDefault="006B6D0F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AOAC 999.15, Vitamin K in milk and infant formula – Liquid chromatography method</w:t>
            </w:r>
          </w:p>
          <w:p w:rsidR="00360869" w:rsidRPr="002F6A28" w:rsidRDefault="006B6D0F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AOAC 2004.07, Vitamin B6 in reconstituted infant formula – Liquid chromatography method</w:t>
            </w:r>
          </w:p>
          <w:p w:rsidR="00360869" w:rsidRPr="002F6A28" w:rsidRDefault="006B6D0F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AOAC 2012.12, Analysis of free and total myo-inositol in infant formula by HPAEC-PAD (High Performance Anion Exchange Chromatography With Pulsed Amperometric Detection)</w:t>
            </w:r>
          </w:p>
          <w:p w:rsidR="00360869" w:rsidRPr="002F6A28" w:rsidRDefault="006B6D0F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CAC/RCP 66, Code of hygienic practice for powdered formulae for infants and young children</w:t>
            </w:r>
          </w:p>
          <w:p w:rsidR="00360869" w:rsidRPr="002F6A28" w:rsidRDefault="006B6D0F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CODEX STAN 192, General standard for food additives</w:t>
            </w:r>
          </w:p>
          <w:p w:rsidR="00360869" w:rsidRPr="002F6A28" w:rsidRDefault="006B6D0F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EAS 38, General standard for the labelling of pre-packaged foods</w:t>
            </w:r>
          </w:p>
          <w:p w:rsidR="00360869" w:rsidRPr="002F6A28" w:rsidRDefault="006B6D0F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EAS 39, Hygiene in the food and drink manufacturing industry ― Code of practice</w:t>
            </w:r>
          </w:p>
          <w:p w:rsidR="00360869" w:rsidRPr="002F6A28" w:rsidRDefault="006B6D0F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8070, Milk and milk products ― Determination of calcium, sodium, potassium and magnesium contents ― Atomic Absorption Spectrometric Method</w:t>
            </w:r>
          </w:p>
          <w:p w:rsidR="00360869" w:rsidRPr="002F6A28" w:rsidRDefault="006B6D0F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20649, Infant formula and adult nutritionals — Determination of chromium, selenium and molybdenum — Inductively coupled plasma mass spectrometry (ICP-MS)</w:t>
            </w:r>
          </w:p>
        </w:tc>
      </w:tr>
      <w:tr w:rsidR="002633AA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6B6D0F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6B6D0F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June 2020</w:t>
            </w:r>
            <w:bookmarkEnd w:id="31"/>
          </w:p>
          <w:p w:rsidR="00EE3A11" w:rsidRPr="002F6A28" w:rsidRDefault="006B6D0F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Upon declaration as mandatory by the Minister for Trade, Industry and Cooperatives</w:t>
            </w:r>
            <w:bookmarkEnd w:id="34"/>
          </w:p>
        </w:tc>
      </w:tr>
      <w:tr w:rsidR="002633AA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B6D0F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B6D0F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2633AA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6B6D0F" w:rsidP="006B6D0F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6B6D0F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:rsidR="00360869" w:rsidRPr="002F6A28" w:rsidRDefault="00FD6B2E" w:rsidP="00B16145">
            <w:pPr>
              <w:keepNext/>
              <w:keepLines/>
              <w:spacing w:before="120" w:after="120"/>
            </w:pPr>
            <w:hyperlink r:id="rId7" w:history="1">
              <w:r w:rsidR="006B6D0F" w:rsidRPr="002F6A28">
                <w:rPr>
                  <w:color w:val="0000FF"/>
                  <w:u w:val="single"/>
                </w:rPr>
                <w:t>https://members.wto.org/crnattachments/2020/TBT/UGA/20_0314_00_e.pdf</w:t>
              </w:r>
            </w:hyperlink>
            <w:bookmarkEnd w:id="40"/>
          </w:p>
        </w:tc>
      </w:tr>
    </w:tbl>
    <w:p w:rsidR="00EE3A11" w:rsidRPr="002F6A28" w:rsidRDefault="00EE3A11" w:rsidP="002F6A28"/>
    <w:sectPr w:rsidR="00EE3A11" w:rsidRPr="002F6A28" w:rsidSect="006B6D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851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2E63" w:rsidRDefault="006B6D0F">
      <w:r>
        <w:separator/>
      </w:r>
    </w:p>
  </w:endnote>
  <w:endnote w:type="continuationSeparator" w:id="0">
    <w:p w:rsidR="00422E63" w:rsidRDefault="006B6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6B6D0F" w:rsidP="009239F7">
    <w:pPr>
      <w:pStyle w:val="Pieddepage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6B6D0F" w:rsidP="009239F7">
    <w:pPr>
      <w:pStyle w:val="Pieddepage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6B6D0F">
    <w:pPr>
      <w:pStyle w:val="Pieddepage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2E63" w:rsidRDefault="006B6D0F">
      <w:r>
        <w:separator/>
      </w:r>
    </w:p>
  </w:footnote>
  <w:footnote w:type="continuationSeparator" w:id="0">
    <w:p w:rsidR="00422E63" w:rsidRDefault="006B6D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6B6D0F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proofErr w:type="spellStart"/>
    <w:r w:rsidRPr="002F6A28">
      <w:t>tbtSymbol</w:t>
    </w:r>
    <w:proofErr w:type="spellEnd"/>
  </w:p>
  <w:p w:rsidR="009239F7" w:rsidRPr="002F6A28" w:rsidRDefault="009239F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6B6D0F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-tte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6B6D0F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G/TBT/N/UGA/1169</w:t>
    </w:r>
    <w:bookmarkEnd w:id="41"/>
  </w:p>
  <w:p w:rsidR="009239F7" w:rsidRPr="002F6A28" w:rsidRDefault="009239F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6B6D0F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-tte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2633AA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2633AA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6B6D0F" w:rsidP="00B801E9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>
                <wp:extent cx="2390775" cy="714375"/>
                <wp:effectExtent l="0" t="0" r="0" b="0"/>
                <wp:docPr id="6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69226601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077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2633AA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6B6D0F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G/TBT/N/UGA/1169</w:t>
          </w:r>
          <w:bookmarkEnd w:id="43"/>
        </w:p>
      </w:tc>
    </w:tr>
    <w:tr w:rsidR="002633AA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6B6D0F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9 January 2020</w:t>
          </w:r>
        </w:p>
      </w:tc>
    </w:tr>
    <w:tr w:rsidR="002633AA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6B6D0F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20-</w:t>
          </w:r>
          <w:r w:rsidR="00FD6B2E">
            <w:rPr>
              <w:color w:val="FF0000"/>
              <w:szCs w:val="16"/>
            </w:rPr>
            <w:t>0255</w:t>
          </w:r>
          <w:bookmarkStart w:id="48" w:name="_GoBack"/>
          <w:bookmarkEnd w:id="48"/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6B6D0F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2633AA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6B6D0F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6B6D0F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1"/>
          <w:bookmarkEnd w:id="52"/>
        </w:p>
      </w:tc>
    </w:tr>
  </w:tbl>
  <w:p w:rsidR="00ED54E0" w:rsidRPr="002F6A28" w:rsidRDefault="00ED54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Corpsdetex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4DEA71F0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88C21630" w:tentative="1">
      <w:start w:val="1"/>
      <w:numFmt w:val="lowerLetter"/>
      <w:lvlText w:val="%2."/>
      <w:lvlJc w:val="left"/>
      <w:pPr>
        <w:ind w:left="1080" w:hanging="360"/>
      </w:pPr>
    </w:lvl>
    <w:lvl w:ilvl="2" w:tplc="8688A19A" w:tentative="1">
      <w:start w:val="1"/>
      <w:numFmt w:val="lowerRoman"/>
      <w:lvlText w:val="%3."/>
      <w:lvlJc w:val="right"/>
      <w:pPr>
        <w:ind w:left="1800" w:hanging="180"/>
      </w:pPr>
    </w:lvl>
    <w:lvl w:ilvl="3" w:tplc="3370AD6E" w:tentative="1">
      <w:start w:val="1"/>
      <w:numFmt w:val="decimal"/>
      <w:lvlText w:val="%4."/>
      <w:lvlJc w:val="left"/>
      <w:pPr>
        <w:ind w:left="2520" w:hanging="360"/>
      </w:pPr>
    </w:lvl>
    <w:lvl w:ilvl="4" w:tplc="C5841334" w:tentative="1">
      <w:start w:val="1"/>
      <w:numFmt w:val="lowerLetter"/>
      <w:lvlText w:val="%5."/>
      <w:lvlJc w:val="left"/>
      <w:pPr>
        <w:ind w:left="3240" w:hanging="360"/>
      </w:pPr>
    </w:lvl>
    <w:lvl w:ilvl="5" w:tplc="342E2A04" w:tentative="1">
      <w:start w:val="1"/>
      <w:numFmt w:val="lowerRoman"/>
      <w:lvlText w:val="%6."/>
      <w:lvlJc w:val="right"/>
      <w:pPr>
        <w:ind w:left="3960" w:hanging="180"/>
      </w:pPr>
    </w:lvl>
    <w:lvl w:ilvl="6" w:tplc="49E8DCAA" w:tentative="1">
      <w:start w:val="1"/>
      <w:numFmt w:val="decimal"/>
      <w:lvlText w:val="%7."/>
      <w:lvlJc w:val="left"/>
      <w:pPr>
        <w:ind w:left="4680" w:hanging="360"/>
      </w:pPr>
    </w:lvl>
    <w:lvl w:ilvl="7" w:tplc="1B38A21E" w:tentative="1">
      <w:start w:val="1"/>
      <w:numFmt w:val="lowerLetter"/>
      <w:lvlText w:val="%8."/>
      <w:lvlJc w:val="left"/>
      <w:pPr>
        <w:ind w:left="5400" w:hanging="360"/>
      </w:pPr>
    </w:lvl>
    <w:lvl w:ilvl="8" w:tplc="C1D46C7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D526BB"/>
    <w:multiLevelType w:val="multilevel"/>
    <w:tmpl w:val="63D526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/>
  <w:stylePaneSortMethod w:val="000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633AA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31C5"/>
    <w:rsid w:val="003572B4"/>
    <w:rsid w:val="00360869"/>
    <w:rsid w:val="003723A9"/>
    <w:rsid w:val="00381B96"/>
    <w:rsid w:val="00383F7A"/>
    <w:rsid w:val="00396AF4"/>
    <w:rsid w:val="003B2BBF"/>
    <w:rsid w:val="003B40C7"/>
    <w:rsid w:val="0041584A"/>
    <w:rsid w:val="00422E63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B6D0F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D698B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02F60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D6B2E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80262A"/>
  <w15:docId w15:val="{DD2D8AC3-03B7-4352-9918-2203BB972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itre2Car">
    <w:name w:val="Titre 2 Car"/>
    <w:link w:val="Titre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itre3Car">
    <w:name w:val="Titre 3 Car"/>
    <w:link w:val="Titre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itre4Car">
    <w:name w:val="Titre 4 Car"/>
    <w:link w:val="Titre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itre5Car">
    <w:name w:val="Titre 5 Car"/>
    <w:link w:val="Titre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itre6Car">
    <w:name w:val="Titre 6 Car"/>
    <w:link w:val="Titre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itre7Car">
    <w:name w:val="Titre 7 Car"/>
    <w:link w:val="Titre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itre8Car">
    <w:name w:val="Titre 8 Car"/>
    <w:link w:val="Titre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itre9Car">
    <w:name w:val="Titre 9 Car"/>
    <w:link w:val="Titre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re">
    <w:name w:val="Title"/>
    <w:basedOn w:val="Normal"/>
    <w:next w:val="Normal"/>
    <w:link w:val="Titre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Corpsdetexte">
    <w:name w:val="Body Text"/>
    <w:basedOn w:val="Normal"/>
    <w:link w:val="Corpsdetex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Corpsdetexte2">
    <w:name w:val="Body Text 2"/>
    <w:basedOn w:val="Normal"/>
    <w:link w:val="Corpsdetex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Corpsdetexte3">
    <w:name w:val="Body Text 3"/>
    <w:basedOn w:val="Normal"/>
    <w:link w:val="Corpsdetex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epuce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Lgende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2F6A28"/>
    <w:rPr>
      <w:vertAlign w:val="superscript"/>
      <w:lang w:val="en-GB"/>
    </w:rPr>
  </w:style>
  <w:style w:type="paragraph" w:styleId="Notedebasdepage">
    <w:name w:val="footnote text"/>
    <w:basedOn w:val="Normal"/>
    <w:link w:val="Notedebasdepag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Notedefin">
    <w:name w:val="endnote text"/>
    <w:basedOn w:val="Notedebasdepage"/>
    <w:link w:val="NotedefinCar"/>
    <w:uiPriority w:val="49"/>
    <w:rsid w:val="002F6A28"/>
    <w:rPr>
      <w:szCs w:val="20"/>
    </w:rPr>
  </w:style>
  <w:style w:type="character" w:customStyle="1" w:styleId="NotedefinCar">
    <w:name w:val="Note de fin Car"/>
    <w:link w:val="Notedefin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depage">
    <w:name w:val="footer"/>
    <w:basedOn w:val="Normal"/>
    <w:link w:val="Pieddepage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Notedebasdepage"/>
    <w:uiPriority w:val="5"/>
    <w:rsid w:val="002F6A28"/>
    <w:pPr>
      <w:ind w:left="567" w:right="567" w:firstLine="0"/>
    </w:pPr>
  </w:style>
  <w:style w:type="character" w:styleId="Appelnotedebasdep">
    <w:name w:val="footnote reference"/>
    <w:uiPriority w:val="5"/>
    <w:rsid w:val="002F6A28"/>
    <w:rPr>
      <w:vertAlign w:val="superscript"/>
      <w:lang w:val="en-GB"/>
    </w:rPr>
  </w:style>
  <w:style w:type="paragraph" w:styleId="En-tte">
    <w:name w:val="header"/>
    <w:basedOn w:val="Normal"/>
    <w:link w:val="En-tte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phie">
    <w:name w:val="Bibliography"/>
    <w:basedOn w:val="Normal"/>
    <w:next w:val="Normal"/>
    <w:uiPriority w:val="49"/>
    <w:semiHidden/>
    <w:unhideWhenUsed/>
    <w:rsid w:val="002F6A28"/>
  </w:style>
  <w:style w:type="paragraph" w:styleId="Normalcentr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2F6A28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itredulivre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2F6A28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Marquedecommentaire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Commentaire">
    <w:name w:val="annotation text"/>
    <w:basedOn w:val="Normal"/>
    <w:link w:val="CommentaireCar"/>
    <w:uiPriority w:val="99"/>
    <w:unhideWhenUsed/>
    <w:rsid w:val="002F6A28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2F6A28"/>
    <w:rPr>
      <w:rFonts w:ascii="Verdana" w:hAnsi="Verdana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2F6A28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sid w:val="002F6A28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2F6A28"/>
  </w:style>
  <w:style w:type="character" w:customStyle="1" w:styleId="DateCar">
    <w:name w:val="Date Car"/>
    <w:link w:val="Da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2F6A28"/>
  </w:style>
  <w:style w:type="character" w:customStyle="1" w:styleId="SignaturelectroniqueCar">
    <w:name w:val="Signature électronique Car"/>
    <w:link w:val="Signaturelectroniqu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ccentuation">
    <w:name w:val="Emphasis"/>
    <w:uiPriority w:val="99"/>
    <w:semiHidden/>
    <w:qFormat/>
    <w:rsid w:val="002F6A28"/>
    <w:rPr>
      <w:i/>
      <w:iCs/>
      <w:lang w:val="en-GB"/>
    </w:rPr>
  </w:style>
  <w:style w:type="paragraph" w:styleId="Adressedestinatai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onymeHTML">
    <w:name w:val="HTML Acronym"/>
    <w:uiPriority w:val="99"/>
    <w:semiHidden/>
    <w:unhideWhenUsed/>
    <w:rsid w:val="002F6A28"/>
    <w:rPr>
      <w:lang w:val="en-GB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2F6A28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tion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ode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finitio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Clavier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2F6A28"/>
    <w:rPr>
      <w:rFonts w:ascii="Consolas" w:hAnsi="Consolas" w:cs="Consolas"/>
      <w:lang w:val="en-GB"/>
    </w:rPr>
  </w:style>
  <w:style w:type="character" w:styleId="Exempl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achinecrire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Accentuationintense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frenceintense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umrodeligne">
    <w:name w:val="line number"/>
    <w:uiPriority w:val="99"/>
    <w:semiHidden/>
    <w:unhideWhenUsed/>
    <w:rsid w:val="002F6A28"/>
    <w:rPr>
      <w:lang w:val="en-GB"/>
    </w:rPr>
  </w:style>
  <w:style w:type="paragraph" w:styleId="Liste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edemacroCar">
    <w:name w:val="Texte de macro Car"/>
    <w:link w:val="Textedemacro"/>
    <w:uiPriority w:val="99"/>
    <w:semiHidden/>
    <w:rsid w:val="002F6A28"/>
    <w:rPr>
      <w:rFonts w:ascii="Consolas" w:hAnsi="Consolas" w:cs="Consolas"/>
      <w:lang w:val="en-GB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ansinterligne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2F6A28"/>
  </w:style>
  <w:style w:type="character" w:customStyle="1" w:styleId="TitredenoteCar">
    <w:name w:val="Titre de note Car"/>
    <w:link w:val="Titredeno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umrodepage">
    <w:name w:val="page number"/>
    <w:uiPriority w:val="99"/>
    <w:semiHidden/>
    <w:unhideWhenUsed/>
    <w:rsid w:val="002F6A28"/>
    <w:rPr>
      <w:lang w:val="en-GB"/>
    </w:rPr>
  </w:style>
  <w:style w:type="character" w:styleId="Textedelespacerserv">
    <w:name w:val="Placeholder Text"/>
    <w:uiPriority w:val="99"/>
    <w:semiHidden/>
    <w:rsid w:val="002F6A28"/>
    <w:rPr>
      <w:color w:val="808080"/>
      <w:lang w:val="en-GB"/>
    </w:rPr>
  </w:style>
  <w:style w:type="paragraph" w:styleId="Textebrut">
    <w:name w:val="Plain Text"/>
    <w:basedOn w:val="Normal"/>
    <w:link w:val="Textebrut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tion">
    <w:name w:val="Quote"/>
    <w:basedOn w:val="Normal"/>
    <w:next w:val="Normal"/>
    <w:link w:val="CitationCar"/>
    <w:uiPriority w:val="59"/>
    <w:qFormat/>
    <w:rsid w:val="002F6A28"/>
    <w:rPr>
      <w:i/>
      <w:iCs/>
      <w:color w:val="000000"/>
    </w:rPr>
  </w:style>
  <w:style w:type="character" w:customStyle="1" w:styleId="CitationCar">
    <w:name w:val="Citation Car"/>
    <w:link w:val="Citation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2F6A28"/>
  </w:style>
  <w:style w:type="character" w:customStyle="1" w:styleId="SalutationsCar">
    <w:name w:val="Salutations Car"/>
    <w:link w:val="Salutations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ar"/>
    <w:uiPriority w:val="99"/>
    <w:semiHidden/>
    <w:unhideWhenUsed/>
    <w:rsid w:val="002F6A28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lev">
    <w:name w:val="Strong"/>
    <w:uiPriority w:val="99"/>
    <w:semiHidden/>
    <w:qFormat/>
    <w:rsid w:val="002F6A28"/>
    <w:rPr>
      <w:b/>
      <w:bCs/>
      <w:lang w:val="en-GB"/>
    </w:rPr>
  </w:style>
  <w:style w:type="character" w:styleId="Accentuationlgre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frencelgre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TitreTR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Grillecouleur">
    <w:name w:val="Colorful Grid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ecouleur">
    <w:name w:val="Colorful List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Tramecouleur">
    <w:name w:val="Colorful Shading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efonce">
    <w:name w:val="Dark List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Grilleclaire">
    <w:name w:val="Light Grid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eclaire">
    <w:name w:val="Light List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Ombrageclair">
    <w:name w:val="Light Shading"/>
    <w:basedOn w:val="Tableau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Grillemoyenne1">
    <w:name w:val="Medium Grid 1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moyenne1">
    <w:name w:val="Medium List 1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Tramemoyenne1">
    <w:name w:val="Medium Shading 1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1">
    <w:name w:val="Table Grid 1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embers.wto.org/crnattachments/2020/TBT/UGA/20_0314_00_e.pdf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737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Company>OMC - WTO</Company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>Rambla, Edith</dc:creator>
  <dc:description>LDIMD - DTU</dc:description>
  <cp:lastModifiedBy>Laverriere, Chantal</cp:lastModifiedBy>
  <cp:revision>5</cp:revision>
  <dcterms:created xsi:type="dcterms:W3CDTF">2020-01-09T11:46:00Z</dcterms:created>
  <dcterms:modified xsi:type="dcterms:W3CDTF">2020-01-09T14:09:00Z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